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ind w:left="38" w:right="29" w:firstLine="0"/>
        <w:jc w:val="center"/>
        <w:rPr/>
      </w:pPr>
      <w:r w:rsidDel="00000000" w:rsidR="00000000" w:rsidRPr="00000000">
        <w:rPr>
          <w:rtl w:val="0"/>
        </w:rPr>
        <w:t xml:space="preserve">Desenvolvimento de ferramenta de auxílio ao planejamento e controle da produção agroecológica: “Roça”</w:t>
      </w:r>
      <w:r w:rsidDel="00000000" w:rsidR="00000000" w:rsidRPr="00000000">
        <w:rPr>
          <w:rtl w:val="0"/>
        </w:rPr>
      </w:r>
    </w:p>
    <w:p w:rsidR="00000000" w:rsidDel="00000000" w:rsidP="00000000" w:rsidRDefault="00000000" w:rsidRPr="00000000" w14:paraId="00000003">
      <w:pPr>
        <w:spacing w:line="240" w:lineRule="auto"/>
        <w:ind w:left="38" w:right="30" w:firstLine="0"/>
        <w:jc w:val="center"/>
        <w:rPr>
          <w:i w:val="1"/>
          <w:iCs w:val="1"/>
          <w:sz w:val="24"/>
          <w:szCs w:val="24"/>
        </w:rPr>
      </w:pPr>
      <w:r w:rsidDel="00000000" w:rsidR="00000000" w:rsidRPr="00000000">
        <w:rPr>
          <w:i w:val="1"/>
          <w:iCs w:val="1"/>
          <w:sz w:val="24"/>
          <w:szCs w:val="24"/>
          <w:rtl w:val="0"/>
        </w:rPr>
        <w:t xml:space="preserve">Development of a tool to support the planning and control of agroecological production: 'Roça' </w:t>
      </w:r>
    </w:p>
    <w:p w:rsidR="00000000" w:rsidDel="00000000" w:rsidP="00000000" w:rsidRDefault="00000000" w:rsidRPr="00000000" w14:paraId="00000004">
      <w:pPr>
        <w:spacing w:line="240" w:lineRule="auto"/>
        <w:ind w:left="38" w:right="30" w:firstLine="0"/>
        <w:jc w:val="center"/>
        <w:rPr>
          <w:sz w:val="24"/>
          <w:szCs w:val="24"/>
        </w:rPr>
      </w:pPr>
      <w:r w:rsidDel="00000000" w:rsidR="00000000" w:rsidRPr="00000000">
        <w:rPr>
          <w:rtl w:val="0"/>
        </w:rPr>
      </w:r>
    </w:p>
    <w:p w:rsidR="00000000" w:rsidDel="00000000" w:rsidP="00000000" w:rsidRDefault="00000000" w:rsidRPr="00000000" w14:paraId="00000005">
      <w:pPr>
        <w:ind w:left="524" w:right="510" w:firstLine="0"/>
        <w:jc w:val="center"/>
        <w:rPr>
          <w:sz w:val="24"/>
          <w:szCs w:val="24"/>
        </w:rPr>
      </w:pPr>
      <w:r w:rsidDel="00000000" w:rsidR="00000000" w:rsidRPr="00000000">
        <w:rPr>
          <w:sz w:val="24"/>
          <w:szCs w:val="24"/>
          <w:rtl w:val="0"/>
        </w:rPr>
        <w:t xml:space="preserve">HORA, Larissa</w:t>
      </w:r>
      <w:r w:rsidDel="00000000" w:rsidR="00000000" w:rsidRPr="00000000">
        <w:rPr>
          <w:sz w:val="26.666666666666668"/>
          <w:szCs w:val="26.666666666666668"/>
          <w:vertAlign w:val="superscript"/>
          <w:rtl w:val="0"/>
        </w:rPr>
        <w:t xml:space="preserve">1</w:t>
      </w:r>
      <w:r w:rsidDel="00000000" w:rsidR="00000000" w:rsidRPr="00000000">
        <w:rPr>
          <w:sz w:val="24"/>
          <w:szCs w:val="24"/>
          <w:rtl w:val="0"/>
        </w:rPr>
        <w:t xml:space="preserve">; ALVEAR, Celso</w:t>
      </w:r>
      <w:r w:rsidDel="00000000" w:rsidR="00000000" w:rsidRPr="00000000">
        <w:rPr>
          <w:sz w:val="26.666666666666668"/>
          <w:szCs w:val="26.666666666666668"/>
          <w:vertAlign w:val="superscript"/>
          <w:rtl w:val="0"/>
        </w:rPr>
        <w:t xml:space="preserve">2</w:t>
      </w:r>
      <w:r w:rsidDel="00000000" w:rsidR="00000000" w:rsidRPr="00000000">
        <w:rPr>
          <w:sz w:val="24"/>
          <w:szCs w:val="24"/>
          <w:rtl w:val="0"/>
        </w:rPr>
        <w:t xml:space="preserve">; SOUZA, Ellen</w:t>
      </w:r>
      <w:r w:rsidDel="00000000" w:rsidR="00000000" w:rsidRPr="00000000">
        <w:rPr>
          <w:sz w:val="26.666666666666668"/>
          <w:szCs w:val="26.666666666666668"/>
          <w:vertAlign w:val="superscript"/>
          <w:rtl w:val="0"/>
        </w:rPr>
        <w:t xml:space="preserve">3</w:t>
      </w:r>
      <w:r w:rsidDel="00000000" w:rsidR="00000000" w:rsidRPr="00000000">
        <w:rPr>
          <w:sz w:val="24"/>
          <w:szCs w:val="24"/>
          <w:rtl w:val="0"/>
        </w:rPr>
        <w:t xml:space="preserve">; JUNIOR, Afonso</w:t>
      </w:r>
      <w:r w:rsidDel="00000000" w:rsidR="00000000" w:rsidRPr="00000000">
        <w:rPr>
          <w:sz w:val="26.666666666666668"/>
          <w:szCs w:val="26.666666666666668"/>
          <w:vertAlign w:val="superscript"/>
          <w:rtl w:val="0"/>
        </w:rPr>
        <w:t xml:space="preserve">4</w:t>
      </w:r>
      <w:r w:rsidDel="00000000" w:rsidR="00000000" w:rsidRPr="00000000">
        <w:rPr>
          <w:sz w:val="24"/>
          <w:szCs w:val="24"/>
          <w:rtl w:val="0"/>
        </w:rPr>
        <w:t xml:space="preserve">;</w:t>
      </w:r>
    </w:p>
    <w:p w:rsidR="00000000" w:rsidDel="00000000" w:rsidP="00000000" w:rsidRDefault="00000000" w:rsidRPr="00000000" w14:paraId="00000006">
      <w:pPr>
        <w:ind w:left="524" w:right="510" w:firstLine="0"/>
        <w:jc w:val="center"/>
        <w:rPr>
          <w:sz w:val="20"/>
          <w:szCs w:val="20"/>
        </w:rPr>
      </w:pPr>
      <w:r w:rsidDel="00000000" w:rsidR="00000000" w:rsidRPr="00000000">
        <w:rPr>
          <w:sz w:val="21.666666666666668"/>
          <w:szCs w:val="21.666666666666668"/>
          <w:vertAlign w:val="superscript"/>
          <w:rtl w:val="0"/>
        </w:rPr>
        <w:t xml:space="preserve">1 </w:t>
      </w:r>
      <w:r w:rsidDel="00000000" w:rsidR="00000000" w:rsidRPr="00000000">
        <w:rPr>
          <w:sz w:val="20"/>
          <w:szCs w:val="20"/>
          <w:rtl w:val="0"/>
        </w:rPr>
        <w:t xml:space="preserve">UFRJ</w:t>
      </w:r>
      <w:r w:rsidDel="00000000" w:rsidR="00000000" w:rsidRPr="00000000">
        <w:rPr>
          <w:sz w:val="20"/>
          <w:szCs w:val="20"/>
          <w:rtl w:val="0"/>
        </w:rPr>
        <w:t xml:space="preserve">, larissabral@poli.ufrj.br</w:t>
      </w:r>
      <w:hyperlink r:id="rId6">
        <w:r w:rsidDel="00000000" w:rsidR="00000000" w:rsidRPr="00000000">
          <w:rPr>
            <w:sz w:val="20"/>
            <w:szCs w:val="20"/>
            <w:rtl w:val="0"/>
          </w:rPr>
          <w:t xml:space="preserve">;</w:t>
        </w:r>
      </w:hyperlink>
      <w:r w:rsidDel="00000000" w:rsidR="00000000" w:rsidRPr="00000000">
        <w:rPr>
          <w:sz w:val="20"/>
          <w:szCs w:val="20"/>
          <w:rtl w:val="0"/>
        </w:rPr>
        <w:t xml:space="preserve"> </w:t>
      </w:r>
      <w:r w:rsidDel="00000000" w:rsidR="00000000" w:rsidRPr="00000000">
        <w:rPr>
          <w:sz w:val="21.666666666666668"/>
          <w:szCs w:val="21.666666666666668"/>
          <w:vertAlign w:val="superscript"/>
          <w:rtl w:val="0"/>
        </w:rPr>
        <w:t xml:space="preserve">2 </w:t>
      </w:r>
      <w:r w:rsidDel="00000000" w:rsidR="00000000" w:rsidRPr="00000000">
        <w:rPr>
          <w:sz w:val="20"/>
          <w:szCs w:val="20"/>
          <w:rtl w:val="0"/>
        </w:rPr>
        <w:t xml:space="preserve">UFRJ</w:t>
      </w:r>
      <w:r w:rsidDel="00000000" w:rsidR="00000000" w:rsidRPr="00000000">
        <w:rPr>
          <w:sz w:val="20"/>
          <w:szCs w:val="20"/>
          <w:rtl w:val="0"/>
        </w:rPr>
        <w:t xml:space="preserve">, celsoale@gmail.com; </w:t>
      </w:r>
      <w:r w:rsidDel="00000000" w:rsidR="00000000" w:rsidRPr="00000000">
        <w:rPr>
          <w:sz w:val="24"/>
          <w:szCs w:val="24"/>
          <w:rtl w:val="0"/>
        </w:rPr>
        <w:t xml:space="preserve"> </w:t>
      </w:r>
      <w:r w:rsidDel="00000000" w:rsidR="00000000" w:rsidRPr="00000000">
        <w:rPr>
          <w:sz w:val="21.666666666666668"/>
          <w:szCs w:val="21.666666666666668"/>
          <w:vertAlign w:val="superscript"/>
          <w:rtl w:val="0"/>
        </w:rPr>
        <w:t xml:space="preserve">3 </w:t>
      </w:r>
      <w:r w:rsidDel="00000000" w:rsidR="00000000" w:rsidRPr="00000000">
        <w:rPr>
          <w:sz w:val="20"/>
          <w:szCs w:val="20"/>
          <w:rtl w:val="0"/>
        </w:rPr>
        <w:t xml:space="preserve">UFRJ, </w:t>
      </w:r>
      <w:r w:rsidDel="00000000" w:rsidR="00000000" w:rsidRPr="00000000">
        <w:rPr>
          <w:sz w:val="20"/>
          <w:szCs w:val="20"/>
          <w:rtl w:val="0"/>
        </w:rPr>
        <w:t xml:space="preserve">ellenas@dcc.ufrj.br</w:t>
      </w:r>
      <w:hyperlink r:id="rId7">
        <w:r w:rsidDel="00000000" w:rsidR="00000000" w:rsidRPr="00000000">
          <w:rPr>
            <w:sz w:val="20"/>
            <w:szCs w:val="20"/>
            <w:rtl w:val="0"/>
          </w:rPr>
          <w:t xml:space="preserve">;</w:t>
        </w:r>
      </w:hyperlink>
      <w:r w:rsidDel="00000000" w:rsidR="00000000" w:rsidRPr="00000000">
        <w:rPr>
          <w:sz w:val="20"/>
          <w:szCs w:val="20"/>
          <w:rtl w:val="0"/>
        </w:rPr>
        <w:t xml:space="preserve"> </w:t>
      </w:r>
      <w:r w:rsidDel="00000000" w:rsidR="00000000" w:rsidRPr="00000000">
        <w:rPr>
          <w:sz w:val="24"/>
          <w:szCs w:val="24"/>
          <w:rtl w:val="0"/>
        </w:rPr>
        <w:t xml:space="preserve"> </w:t>
      </w:r>
      <w:r w:rsidDel="00000000" w:rsidR="00000000" w:rsidRPr="00000000">
        <w:rPr>
          <w:sz w:val="21.666666666666668"/>
          <w:szCs w:val="21.666666666666668"/>
          <w:vertAlign w:val="superscript"/>
          <w:rtl w:val="0"/>
        </w:rPr>
        <w:t xml:space="preserve">4 </w:t>
      </w:r>
      <w:r w:rsidDel="00000000" w:rsidR="00000000" w:rsidRPr="00000000">
        <w:rPr>
          <w:sz w:val="20"/>
          <w:szCs w:val="20"/>
          <w:rtl w:val="0"/>
        </w:rPr>
        <w:t xml:space="preserve">UFRJ</w:t>
      </w:r>
      <w:r w:rsidDel="00000000" w:rsidR="00000000" w:rsidRPr="00000000">
        <w:rPr>
          <w:sz w:val="20"/>
          <w:szCs w:val="20"/>
          <w:rtl w:val="0"/>
        </w:rPr>
        <w:t xml:space="preserve">, afonsolpjr@hotmail.com</w:t>
      </w:r>
    </w:p>
    <w:p w:rsidR="00000000" w:rsidDel="00000000" w:rsidP="00000000" w:rsidRDefault="00000000" w:rsidRPr="00000000" w14:paraId="00000007">
      <w:pPr>
        <w:spacing w:line="240" w:lineRule="auto"/>
        <w:ind w:left="38" w:right="30" w:firstLine="0"/>
        <w:jc w:val="center"/>
        <w:rPr>
          <w:sz w:val="24"/>
          <w:szCs w:val="24"/>
        </w:rPr>
      </w:pPr>
      <w:r w:rsidDel="00000000" w:rsidR="00000000" w:rsidRPr="00000000">
        <w:rPr>
          <w:rtl w:val="0"/>
        </w:rPr>
      </w:r>
    </w:p>
    <w:p w:rsidR="00000000" w:rsidDel="00000000" w:rsidP="00000000" w:rsidRDefault="00000000" w:rsidRPr="00000000" w14:paraId="00000008">
      <w:pPr>
        <w:pStyle w:val="Heading1"/>
        <w:spacing w:before="0" w:line="360" w:lineRule="auto"/>
        <w:ind w:left="9" w:firstLine="0"/>
        <w:jc w:val="center"/>
        <w:rPr/>
      </w:pPr>
      <w:r w:rsidDel="00000000" w:rsidR="00000000" w:rsidRPr="00000000">
        <w:rPr>
          <w:rtl w:val="0"/>
        </w:rPr>
        <w:t xml:space="preserve">RELATO DE EXPERIÊNCIA TÉCNICA</w:t>
      </w:r>
    </w:p>
    <w:p w:rsidR="00000000" w:rsidDel="00000000" w:rsidP="00000000" w:rsidRDefault="00000000" w:rsidRPr="00000000" w14:paraId="00000009">
      <w:pPr>
        <w:pStyle w:val="Heading1"/>
        <w:ind w:left="8" w:firstLine="0"/>
        <w:jc w:val="center"/>
        <w:rPr/>
      </w:pPr>
      <w:r w:rsidDel="00000000" w:rsidR="00000000" w:rsidRPr="00000000">
        <w:rPr>
          <w:rtl w:val="0"/>
        </w:rPr>
      </w:r>
    </w:p>
    <w:p w:rsidR="00000000" w:rsidDel="00000000" w:rsidP="00000000" w:rsidRDefault="00000000" w:rsidRPr="00000000" w14:paraId="0000000A">
      <w:pPr>
        <w:pStyle w:val="Heading1"/>
        <w:ind w:left="8" w:firstLine="0"/>
        <w:jc w:val="center"/>
        <w:rPr/>
      </w:pPr>
      <w:r w:rsidDel="00000000" w:rsidR="00000000" w:rsidRPr="00000000">
        <w:rPr>
          <w:rtl w:val="0"/>
        </w:rPr>
        <w:t xml:space="preserve">Eixo Temático: Inovações Camponesas e Tecnologias Sociais Promovendo Agroecologia</w:t>
      </w:r>
    </w:p>
    <w:p w:rsidR="00000000" w:rsidDel="00000000" w:rsidP="00000000" w:rsidRDefault="00000000" w:rsidRPr="00000000" w14:paraId="0000000B">
      <w:pPr>
        <w:spacing w:before="0"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C">
      <w:pPr>
        <w:spacing w:before="0" w:line="252.00000000000003" w:lineRule="auto"/>
        <w:ind w:left="0" w:firstLine="0"/>
        <w:rPr>
          <w:b w:val="1"/>
          <w:bCs w:val="1"/>
        </w:rPr>
      </w:pPr>
      <w:r w:rsidDel="00000000" w:rsidR="00000000" w:rsidRPr="00000000">
        <w:rPr>
          <w:b w:val="1"/>
          <w:bCs w:val="1"/>
          <w:rtl w:val="0"/>
        </w:rPr>
        <w:t xml:space="preserve">Resumo</w:t>
      </w:r>
    </w:p>
    <w:p w:rsidR="00000000" w:rsidDel="00000000" w:rsidP="00000000" w:rsidRDefault="00000000" w:rsidRPr="00000000" w14:paraId="0000000D">
      <w:pPr>
        <w:ind w:left="22" w:right="7" w:firstLine="0"/>
        <w:jc w:val="both"/>
        <w:rPr/>
      </w:pPr>
      <w:r w:rsidDel="00000000" w:rsidR="00000000" w:rsidRPr="00000000">
        <w:rPr>
          <w:rtl w:val="0"/>
        </w:rPr>
        <w:t xml:space="preserve">O presente relato descreve a experiência de desenvolvimento do sistema Roça, uma ferramenta digital de apoio ao planejamento e registro da produção agroecológica nos assentamentos da Reforma Agrária na região Sul Fluminense (RJ). Desenvolvido em diálogo com o Coletivo Alaíde Reis (MST/RJ), com famílias dos assentamentos Roseli Nunes e Terra da Paz, localizados em Piraí-RJ, o sistema foi pensado para atender às demandas de gestão coletiva e facilitar os processos para a comercialização dos produtos do campo. A metodologia adotada articulou visitas de campo, oficinas participativas, uso experimental de cadernos físicos de registro e etapas iterativas de prototipagem do sistema. O envolvimento direto das famílias assentadas e a construção colaborativa da ferramenta permitiram uma solução tecnológica sensível à realidade e demandas das famílias agricultoras. </w:t>
      </w:r>
      <w:r w:rsidDel="00000000" w:rsidR="00000000" w:rsidRPr="00000000">
        <w:rPr>
          <w:rtl w:val="0"/>
        </w:rPr>
      </w:r>
    </w:p>
    <w:p w:rsidR="00000000" w:rsidDel="00000000" w:rsidP="00000000" w:rsidRDefault="00000000" w:rsidRPr="00000000" w14:paraId="0000000E">
      <w:pPr>
        <w:ind w:left="23" w:right="8" w:hanging="1.0000000000000009"/>
        <w:jc w:val="both"/>
        <w:rPr/>
      </w:pPr>
      <w:r w:rsidDel="00000000" w:rsidR="00000000" w:rsidRPr="00000000">
        <w:rPr>
          <w:b w:val="1"/>
          <w:bCs w:val="1"/>
          <w:rtl w:val="0"/>
        </w:rPr>
        <w:t xml:space="preserve">Palavras-Chave: </w:t>
      </w:r>
      <w:r w:rsidDel="00000000" w:rsidR="00000000" w:rsidRPr="00000000">
        <w:rPr>
          <w:rtl w:val="0"/>
        </w:rPr>
        <w:t xml:space="preserve">Tecnologia social; Software livre; Desenvolvimento Participativo; Gestão Coletiva; Agricultura familiar.</w:t>
      </w:r>
    </w:p>
    <w:p w:rsidR="00000000" w:rsidDel="00000000" w:rsidP="00000000" w:rsidRDefault="00000000" w:rsidRPr="00000000" w14:paraId="0000000F">
      <w:pPr>
        <w:ind w:left="23" w:right="1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Keywords</w:t>
      </w:r>
      <w:r w:rsidDel="00000000" w:rsidR="00000000" w:rsidRPr="00000000">
        <w:rPr>
          <w:rtl w:val="0"/>
        </w:rPr>
        <w:t xml:space="preserve">: Social technology; Free software; Participatory development; Collective management; Family farming.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firstLine="22"/>
        <w:rPr/>
      </w:pPr>
      <w:r w:rsidDel="00000000" w:rsidR="00000000" w:rsidRPr="00000000">
        <w:rPr>
          <w:rtl w:val="0"/>
        </w:rPr>
        <w:t xml:space="preserve">Contexto</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sz w:val="24"/>
          <w:szCs w:val="24"/>
          <w:rtl w:val="0"/>
        </w:rPr>
        <w:t xml:space="preserve">As parcerias entre movimentos sociais do campo e instituições de ensino superior têm se consolidado como estratégias fundamentais para a construção de processos formativos voltados às populações rurais no Brasil. Em diversas regiões do país, essas articulações têm possibilitado o desenvolvimento de projetos e cursos de extensão, licenciaturas do campo, a oferta de cursos de graduação em modalidade de alternância, entre outras iniciativas pedagógicas. Essas ações visam não apenas à qualificação técnica para as atividades de produção e comercialização, mas também à promoção da alfabetização e ao fortalecimento da formação crítica, técnica e política das trabalhadoras e dos trabalhadores rurais, ampliando a compreensão sobre a complexa realidade da questão agrária brasileira (ADDOR et al., 2021; EID et al., 2021; SANSOLO et al., 2021).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sz w:val="24"/>
          <w:szCs w:val="24"/>
          <w:rtl w:val="0"/>
        </w:rPr>
        <w:t xml:space="preserve">Em meio às parcerias construídas ao longo dos anos, em 2014 o Núcleo de Solidariedade Técnica (SOLTEC), pertencente ao Núcleo Interdisciplinar para o Desenvolvimento Social (NIDES/UFRJ), da Universidade Federal do Rio de Janeiro (UFRJ), foi acionado pelo Movimento dos Trabalhadores Rurais Sem Terra (MST) para prestar apoio técnico na gestão da produção e comercialização de uma cooperativa localizada em um assentamento no estado do Rio de Janeiro. Esse contato marcou o início de uma trajetória de colaboração pautada pelo diálogo e pela participação entre universidade e movimento social, que completa mais de uma década.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16"/>
          <w:szCs w:val="1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sz w:val="24"/>
          <w:szCs w:val="24"/>
          <w:rtl w:val="0"/>
        </w:rPr>
        <w:t xml:space="preserve">A partir do ano de 2019, essa articulação entre universidade e movimento social também passou a incorporar novos elementos e parceiros, viabilizada por meio de projetos financiados por emendas parlamentares. Até 2022, quatro projetos foram executados com esse perfil, todos com o propósito de fortalecer e apoiar práticas coletivas de produção e comercialização nos assentamentos e acampamentos da reforma agrária no estado.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16"/>
          <w:szCs w:val="16"/>
        </w:rPr>
      </w:pPr>
      <w:r w:rsidDel="00000000" w:rsidR="00000000" w:rsidRPr="00000000">
        <w:rPr>
          <w:rtl w:val="0"/>
        </w:rPr>
      </w:r>
    </w:p>
    <w:p w:rsidR="00000000" w:rsidDel="00000000" w:rsidP="00000000" w:rsidRDefault="00000000" w:rsidRPr="00000000" w14:paraId="00000019">
      <w:pPr>
        <w:spacing w:before="0" w:lineRule="auto"/>
        <w:jc w:val="both"/>
        <w:rPr>
          <w:sz w:val="24"/>
          <w:szCs w:val="24"/>
        </w:rPr>
      </w:pPr>
      <w:r w:rsidDel="00000000" w:rsidR="00000000" w:rsidRPr="00000000">
        <w:rPr>
          <w:sz w:val="24"/>
          <w:szCs w:val="24"/>
          <w:rtl w:val="0"/>
        </w:rPr>
        <w:t xml:space="preserve">Ainda em 2019, o projeto de extensão e pesquisa Tecnologias da Informação e Comunicação, Democracia e Movimentos Sociais (</w:t>
      </w:r>
      <w:r w:rsidDel="00000000" w:rsidR="00000000" w:rsidRPr="00000000">
        <w:rPr>
          <w:sz w:val="24"/>
          <w:szCs w:val="24"/>
          <w:rtl w:val="0"/>
        </w:rPr>
        <w:t xml:space="preserve">TICDEMOS</w:t>
      </w:r>
      <w:r w:rsidDel="00000000" w:rsidR="00000000" w:rsidRPr="00000000">
        <w:rPr>
          <w:sz w:val="24"/>
          <w:szCs w:val="24"/>
          <w:rtl w:val="0"/>
        </w:rPr>
        <w:t xml:space="preserve">), do laboratório SOLTEC, foi convidado a colaborar na criação de uma plataforma digital para a comercialização de cestas agroecológicas da Feira Terra Crioula, iniciativa promovida pelo MST. Durante a pandemia de COVID-19, o MST-RJ passou a coordenar o Armazém do Campo (AdC-Rio), espaço físico de comercialização de produtos da reforma agrária, e, em 2021, solicitou ao </w:t>
      </w:r>
      <w:r w:rsidDel="00000000" w:rsidR="00000000" w:rsidRPr="00000000">
        <w:rPr>
          <w:sz w:val="24"/>
          <w:szCs w:val="24"/>
          <w:rtl w:val="0"/>
        </w:rPr>
        <w:t xml:space="preserve">TICDEMOS</w:t>
      </w:r>
      <w:r w:rsidDel="00000000" w:rsidR="00000000" w:rsidRPr="00000000">
        <w:rPr>
          <w:sz w:val="24"/>
          <w:szCs w:val="24"/>
          <w:rtl w:val="0"/>
        </w:rPr>
        <w:t xml:space="preserve"> o desenvolvimento de um site específico para apoiar as vendas do Armazém.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16"/>
          <w:szCs w:val="1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sz w:val="24"/>
          <w:szCs w:val="24"/>
          <w:rtl w:val="0"/>
        </w:rPr>
        <w:t xml:space="preserve">Neste relato, apresentamos o processo de desenvolvimento de outro sistema, o Roça - planejamento e controle da produção, para contemplar outras etapas da cadeia produtiva da agricultura familiar. As atividades desenvolvidas se deram no âmbito do projeto intitulado "Diagnóstico participativo para consolidação organizacional e produtiva dos territórios de assentamentos da reforma agrária na região Sul Fluminense" financiado por emenda parlamentar durante setembro de 2023 a janeiro de 2025, juntamente com o projeto de extensão </w:t>
      </w:r>
      <w:r w:rsidDel="00000000" w:rsidR="00000000" w:rsidRPr="00000000">
        <w:rPr>
          <w:sz w:val="24"/>
          <w:szCs w:val="24"/>
          <w:rtl w:val="0"/>
        </w:rPr>
        <w:t xml:space="preserve">TICDEMOS</w:t>
      </w:r>
      <w:r w:rsidDel="00000000" w:rsidR="00000000" w:rsidRPr="00000000">
        <w:rPr>
          <w:sz w:val="24"/>
          <w:szCs w:val="24"/>
          <w:rtl w:val="0"/>
        </w:rPr>
        <w:t xml:space="preserve"> e em sequência no âmbito do projeto "Consolidação da assessoria à gestão da produção e comercialização de coletivos de trabalho de assentamentos da reforma agrária do Rio de Janeiro" também financiado por emenda parlamentar e que está em execução desde abril de 2025.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16"/>
          <w:szCs w:val="16"/>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sz w:val="24"/>
          <w:szCs w:val="24"/>
          <w:rtl w:val="0"/>
        </w:rPr>
        <w:t xml:space="preserve">O projeto tem se desenvolvido inicialmente nos assentamentos Roseli Nunes e Terra da Paz, articulados pelo MST, no município de Piraí da região sul fluminense. Em particular, com o Coletivo Alaíde Reis, criado em 2018 como resultado do trabalho cooperado entre famílias assentadas</w:t>
      </w:r>
      <w:r w:rsidDel="00000000" w:rsidR="00000000" w:rsidRPr="00000000">
        <w:rPr>
          <w:sz w:val="24"/>
          <w:szCs w:val="24"/>
          <w:rtl w:val="0"/>
        </w:rPr>
        <w:t xml:space="preserve">, d</w:t>
      </w:r>
      <w:r w:rsidDel="00000000" w:rsidR="00000000" w:rsidRPr="00000000">
        <w:rPr>
          <w:sz w:val="24"/>
          <w:szCs w:val="24"/>
          <w:rtl w:val="0"/>
        </w:rPr>
        <w:t xml:space="preserve">as localidades citadas, que, desde 2016, organizam-se para comercializar cestas de alimentos agroecológicos.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pStyle w:val="Heading1"/>
        <w:ind w:firstLine="22"/>
        <w:jc w:val="both"/>
        <w:rPr>
          <w:b w:val="0"/>
          <w:bCs w:val="0"/>
          <w:color w:val="ff0000"/>
        </w:rPr>
      </w:pPr>
      <w:r w:rsidDel="00000000" w:rsidR="00000000" w:rsidRPr="00000000">
        <w:rPr>
          <w:rtl w:val="0"/>
        </w:rPr>
        <w:t xml:space="preserve">Descrição da Experiência</w:t>
      </w: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before="0" w:line="240" w:lineRule="auto"/>
        <w:jc w:val="both"/>
        <w:rPr>
          <w:sz w:val="24"/>
          <w:szCs w:val="24"/>
        </w:rPr>
      </w:pPr>
      <w:r w:rsidDel="00000000" w:rsidR="00000000" w:rsidRPr="00000000">
        <w:rPr>
          <w:sz w:val="24"/>
          <w:szCs w:val="24"/>
          <w:rtl w:val="0"/>
        </w:rPr>
        <w:t xml:space="preserve">Nesse contexto,</w:t>
      </w:r>
      <w:r w:rsidDel="00000000" w:rsidR="00000000" w:rsidRPr="00000000">
        <w:rPr>
          <w:sz w:val="24"/>
          <w:szCs w:val="24"/>
          <w:rtl w:val="0"/>
        </w:rPr>
        <w:t xml:space="preserve"> atuando com o </w:t>
      </w:r>
      <w:r w:rsidDel="00000000" w:rsidR="00000000" w:rsidRPr="00000000">
        <w:rPr>
          <w:sz w:val="24"/>
          <w:szCs w:val="24"/>
          <w:rtl w:val="0"/>
        </w:rPr>
        <w:t xml:space="preserve">TICDEMOS</w:t>
      </w:r>
      <w:r w:rsidDel="00000000" w:rsidR="00000000" w:rsidRPr="00000000">
        <w:rPr>
          <w:sz w:val="24"/>
          <w:szCs w:val="24"/>
          <w:rtl w:val="0"/>
        </w:rPr>
        <w:t xml:space="preserve"> no desenvolvimento de ferramentas voltadas para a comercialização de produtos da reforma agrária,</w:t>
      </w:r>
      <w:r w:rsidDel="00000000" w:rsidR="00000000" w:rsidRPr="00000000">
        <w:rPr>
          <w:sz w:val="24"/>
          <w:szCs w:val="24"/>
          <w:rtl w:val="0"/>
        </w:rPr>
        <w:t xml:space="preserve"> etapa final da cadeia de produção, ficou evidente a necessidade de um sistema que desse conta de contribuir em todas as partes da cadeia produtiva da agricultura familiar. Especialmente no apoio técnico ao AdC-Rio, observamos que por mais que a plataforma de comercialização fosse aprimorada, não era possível aumentar as vendas em função de problemas como: a baixa diversidade; não regularidade; e baixa quantidade de oferta de alguns produtos. </w:t>
      </w:r>
    </w:p>
    <w:p w:rsidR="00000000" w:rsidDel="00000000" w:rsidP="00000000" w:rsidRDefault="00000000" w:rsidRPr="00000000" w14:paraId="00000022">
      <w:pPr>
        <w:spacing w:before="0" w:line="240" w:lineRule="auto"/>
        <w:jc w:val="both"/>
        <w:rPr>
          <w:sz w:val="16"/>
          <w:szCs w:val="16"/>
        </w:rPr>
      </w:pPr>
      <w:r w:rsidDel="00000000" w:rsidR="00000000" w:rsidRPr="00000000">
        <w:rPr>
          <w:rtl w:val="0"/>
        </w:rPr>
      </w:r>
    </w:p>
    <w:p w:rsidR="00000000" w:rsidDel="00000000" w:rsidP="00000000" w:rsidRDefault="00000000" w:rsidRPr="00000000" w14:paraId="00000023">
      <w:pPr>
        <w:spacing w:before="0" w:line="240" w:lineRule="auto"/>
        <w:jc w:val="both"/>
        <w:rPr>
          <w:sz w:val="24"/>
          <w:szCs w:val="24"/>
        </w:rPr>
      </w:pPr>
      <w:r w:rsidDel="00000000" w:rsidR="00000000" w:rsidRPr="00000000">
        <w:rPr>
          <w:sz w:val="24"/>
          <w:szCs w:val="24"/>
          <w:rtl w:val="0"/>
        </w:rPr>
        <w:t xml:space="preserve">Assim, começamos a rascunhar um projeto a longo prazo de como deveria ser esse sistema, em uma perspectiva de Software Livre: na qual o código fica disponível para que todos tenham acesso para ler, modificar, usar e distribuir de forma livre (sem ter que pedir autorização) </w:t>
      </w:r>
      <w:r w:rsidDel="00000000" w:rsidR="00000000" w:rsidRPr="00000000">
        <w:rPr>
          <w:sz w:val="24"/>
          <w:szCs w:val="24"/>
          <w:rtl w:val="0"/>
        </w:rPr>
        <w:t xml:space="preserve">e gratuita</w:t>
      </w:r>
      <w:r w:rsidDel="00000000" w:rsidR="00000000" w:rsidRPr="00000000">
        <w:rPr>
          <w:sz w:val="24"/>
          <w:szCs w:val="24"/>
          <w:rtl w:val="0"/>
        </w:rPr>
        <w:t xml:space="preserve">; e também como movimento que defende que o software, assim como o conhecimento, deve ser sempre livre, distribuído e gratuito (Silveira, 2004). Pensamos que esse sistema deveria ser composto por diversos sistemas menores, separados para cada etapa. Além disso, deveria ser integrado através de APIs, interfaces de programação de aplicações, ou do inglês: </w:t>
      </w:r>
      <w:r w:rsidDel="00000000" w:rsidR="00000000" w:rsidRPr="00000000">
        <w:rPr>
          <w:i w:val="1"/>
          <w:iCs w:val="1"/>
          <w:sz w:val="24"/>
          <w:szCs w:val="24"/>
          <w:rtl w:val="0"/>
        </w:rPr>
        <w:t xml:space="preserve">Application Programming Interfaces</w:t>
      </w:r>
      <w:r w:rsidDel="00000000" w:rsidR="00000000" w:rsidRPr="00000000">
        <w:rPr>
          <w:sz w:val="24"/>
          <w:szCs w:val="24"/>
          <w:rtl w:val="0"/>
        </w:rPr>
        <w:t xml:space="preserve">, que permitem o compartilhamento de informações de forma organizada, facilitando o funcionamento conjunto e sendo uma boa prática de desenvolvimento de software.</w:t>
      </w:r>
    </w:p>
    <w:p w:rsidR="00000000" w:rsidDel="00000000" w:rsidP="00000000" w:rsidRDefault="00000000" w:rsidRPr="00000000" w14:paraId="00000024">
      <w:pPr>
        <w:keepLines w:val="0"/>
        <w:spacing w:before="0" w:line="240" w:lineRule="auto"/>
        <w:ind w:left="22" w:right="9" w:firstLine="0"/>
        <w:jc w:val="both"/>
        <w:rPr>
          <w:sz w:val="16"/>
          <w:szCs w:val="16"/>
        </w:rPr>
      </w:pPr>
      <w:r w:rsidDel="00000000" w:rsidR="00000000" w:rsidRPr="00000000">
        <w:rPr>
          <w:rtl w:val="0"/>
        </w:rPr>
      </w:r>
    </w:p>
    <w:p w:rsidR="00000000" w:rsidDel="00000000" w:rsidP="00000000" w:rsidRDefault="00000000" w:rsidRPr="00000000" w14:paraId="00000025">
      <w:pPr>
        <w:keepLines w:val="0"/>
        <w:spacing w:before="0" w:line="240" w:lineRule="auto"/>
        <w:ind w:left="22" w:right="9" w:firstLine="0"/>
        <w:jc w:val="both"/>
        <w:rPr>
          <w:sz w:val="24"/>
          <w:szCs w:val="24"/>
        </w:rPr>
      </w:pPr>
      <w:r w:rsidDel="00000000" w:rsidR="00000000" w:rsidRPr="00000000">
        <w:rPr>
          <w:sz w:val="24"/>
          <w:szCs w:val="24"/>
          <w:rtl w:val="0"/>
        </w:rPr>
        <w:t xml:space="preserve">O sistema para planejamento e controle da produção então começou a ser modelado para abranger as etapas de reprodução (produção que não se torna mercadoria, voltada para o autoconsumo, trocas e doações), produção e logística da cadeia produtiva da agricultura familiar, além de viabilizar o planejamento da participação em políticas públicas como Programa de Aquisição de Alimentos (</w:t>
      </w:r>
      <w:r w:rsidDel="00000000" w:rsidR="00000000" w:rsidRPr="00000000">
        <w:rPr>
          <w:sz w:val="24"/>
          <w:szCs w:val="24"/>
          <w:rtl w:val="0"/>
        </w:rPr>
        <w:t xml:space="preserve">PAA) </w:t>
      </w:r>
      <w:r w:rsidDel="00000000" w:rsidR="00000000" w:rsidRPr="00000000">
        <w:rPr>
          <w:sz w:val="24"/>
          <w:szCs w:val="24"/>
          <w:rtl w:val="0"/>
        </w:rPr>
        <w:t xml:space="preserve">e outras redes de comercialização. A proposta inicial era desenvolver um sistema que permitisse aos agricultores(as) registrarem todas as culturas plantadas, além de árvores frutíferas, produção animal e outros itens relacionados. O sistema também deveria possibilitar a atualização, em tempo real, das estimativas de produção conforme ocorressem eventos ambientais, ajustando a previsão de colheita em caso de seca, por exemplo. Ademais, seria necessário registrar tudo o que fosse colhido </w:t>
      </w:r>
      <w:r w:rsidDel="00000000" w:rsidR="00000000" w:rsidRPr="00000000">
        <w:rPr>
          <w:sz w:val="24"/>
          <w:szCs w:val="24"/>
          <w:rtl w:val="0"/>
        </w:rPr>
        <w:t xml:space="preserve">ou enviado</w:t>
      </w:r>
      <w:r w:rsidDel="00000000" w:rsidR="00000000" w:rsidRPr="00000000">
        <w:rPr>
          <w:sz w:val="24"/>
          <w:szCs w:val="24"/>
          <w:rtl w:val="0"/>
        </w:rPr>
        <w:t xml:space="preserve"> para comercialização (no caso de produtos de origem animal ou processados), incluindo seu destino final. Por fim, o sistema deveria gerar relatórios e permitir análises de demanda e oferta, facilitando o planejamento dos próximos plantios, tanto em curto quanto em longo prazo.</w:t>
      </w:r>
    </w:p>
    <w:p w:rsidR="00000000" w:rsidDel="00000000" w:rsidP="00000000" w:rsidRDefault="00000000" w:rsidRPr="00000000" w14:paraId="00000026">
      <w:pPr>
        <w:keepLines w:val="0"/>
        <w:spacing w:before="0" w:line="240" w:lineRule="auto"/>
        <w:ind w:left="22" w:right="9" w:firstLine="0"/>
        <w:jc w:val="both"/>
        <w:rPr>
          <w:sz w:val="16"/>
          <w:szCs w:val="16"/>
        </w:rPr>
      </w:pPr>
      <w:r w:rsidDel="00000000" w:rsidR="00000000" w:rsidRPr="00000000">
        <w:rPr>
          <w:rtl w:val="0"/>
        </w:rPr>
      </w:r>
    </w:p>
    <w:p w:rsidR="00000000" w:rsidDel="00000000" w:rsidP="00000000" w:rsidRDefault="00000000" w:rsidRPr="00000000" w14:paraId="00000027">
      <w:pPr>
        <w:keepLines w:val="0"/>
        <w:spacing w:before="0" w:line="240" w:lineRule="auto"/>
        <w:ind w:left="22" w:right="9" w:firstLine="0"/>
        <w:jc w:val="both"/>
        <w:rPr>
          <w:sz w:val="24"/>
          <w:szCs w:val="24"/>
        </w:rPr>
      </w:pPr>
      <w:r w:rsidDel="00000000" w:rsidR="00000000" w:rsidRPr="00000000">
        <w:rPr>
          <w:sz w:val="24"/>
          <w:szCs w:val="24"/>
          <w:rtl w:val="0"/>
        </w:rPr>
        <w:t xml:space="preserve">Para isso, nos inspiramos nas cadernetas agroecológicas, uma metodologia /instrumento de formação desenvolvida pela equipe do Programa Mulheres e Agroecologia, do Centro de Tecnologias Alternativas da Zona da Mata (CTA-ZM), juntamente com as agricultoras da região, e desenvolvemos com a equipe do projeto uma proposta de caderno de registro do plantio e da colheita que foi entregue para cada família do Coletivo Alaíde Reis. A partir deste caderno, pretendíamos que as famílias começassem a ter a cultura de registro da produção, como etapa intermediária para implantação do registro digital, e também entender coletivamente os campos importantes nos registros para replicar no sistema. </w:t>
      </w:r>
    </w:p>
    <w:p w:rsidR="00000000" w:rsidDel="00000000" w:rsidP="00000000" w:rsidRDefault="00000000" w:rsidRPr="00000000" w14:paraId="00000028">
      <w:pPr>
        <w:spacing w:before="0" w:line="240" w:lineRule="auto"/>
        <w:ind w:right="9"/>
        <w:jc w:val="both"/>
        <w:rPr>
          <w:sz w:val="16"/>
          <w:szCs w:val="16"/>
        </w:rPr>
      </w:pPr>
      <w:r w:rsidDel="00000000" w:rsidR="00000000" w:rsidRPr="00000000">
        <w:rPr>
          <w:rtl w:val="0"/>
        </w:rPr>
      </w:r>
    </w:p>
    <w:p w:rsidR="00000000" w:rsidDel="00000000" w:rsidP="00000000" w:rsidRDefault="00000000" w:rsidRPr="00000000" w14:paraId="00000029">
      <w:pPr>
        <w:spacing w:before="0" w:line="240" w:lineRule="auto"/>
        <w:ind w:right="9"/>
        <w:jc w:val="both"/>
        <w:rPr>
          <w:sz w:val="24"/>
          <w:szCs w:val="24"/>
        </w:rPr>
      </w:pPr>
      <w:r w:rsidDel="00000000" w:rsidR="00000000" w:rsidRPr="00000000">
        <w:rPr>
          <w:sz w:val="24"/>
          <w:szCs w:val="24"/>
          <w:rtl w:val="0"/>
        </w:rPr>
        <w:t xml:space="preserve">Em paralelo ao planejamento do desenvolvimento do sistema, estava ocorrendo a fase de diagnóstico do projeto "Diagnóstico participativo para consolidação organizacional e produtiva dos territórios de assentamentos da reforma agrária na região Sul Fluminense" (NIDES, 2024), com a metodologia de realização de visitas periódicas nas casas das famílias do coletivo, para mapear as condições de infraestrutura e acesso à tecnologia, incluindo o uso de celulares e a disponibilidade de conexão com a internet. </w:t>
      </w:r>
    </w:p>
    <w:p w:rsidR="00000000" w:rsidDel="00000000" w:rsidP="00000000" w:rsidRDefault="00000000" w:rsidRPr="00000000" w14:paraId="0000002A">
      <w:pPr>
        <w:keepLines w:val="0"/>
        <w:spacing w:before="0" w:line="240" w:lineRule="auto"/>
        <w:ind w:left="0" w:right="9" w:firstLine="0"/>
        <w:jc w:val="both"/>
        <w:rPr>
          <w:sz w:val="16"/>
          <w:szCs w:val="16"/>
        </w:rPr>
      </w:pPr>
      <w:r w:rsidDel="00000000" w:rsidR="00000000" w:rsidRPr="00000000">
        <w:rPr>
          <w:rtl w:val="0"/>
        </w:rPr>
      </w:r>
    </w:p>
    <w:p w:rsidR="00000000" w:rsidDel="00000000" w:rsidP="00000000" w:rsidRDefault="00000000" w:rsidRPr="00000000" w14:paraId="0000002B">
      <w:pPr>
        <w:keepLines w:val="0"/>
        <w:spacing w:before="0" w:line="240" w:lineRule="auto"/>
        <w:ind w:left="0" w:right="9" w:firstLine="0"/>
        <w:jc w:val="both"/>
        <w:rPr>
          <w:sz w:val="24"/>
          <w:szCs w:val="24"/>
        </w:rPr>
      </w:pPr>
      <w:r w:rsidDel="00000000" w:rsidR="00000000" w:rsidRPr="00000000">
        <w:rPr>
          <w:sz w:val="24"/>
          <w:szCs w:val="24"/>
          <w:rtl w:val="0"/>
        </w:rPr>
        <w:t xml:space="preserve">Por fim, foi fundamental considerar que o sistema deveria ser otimizado para uso em celulares e funcionar bem mesmo com conexões de internet limitadas ou instáveis. Isso se deve ao fato de que muitos agricultores(as) acessam a internet apenas por meio de celulares, geralmente com planos pré-pagos e baixa estabilidade de conexão. Diante desse cenário, escolhemos as tecnologias para desenvolvimento do sistema. </w:t>
      </w:r>
    </w:p>
    <w:p w:rsidR="00000000" w:rsidDel="00000000" w:rsidP="00000000" w:rsidRDefault="00000000" w:rsidRPr="00000000" w14:paraId="0000002C">
      <w:pPr>
        <w:spacing w:before="0" w:line="240" w:lineRule="auto"/>
        <w:ind w:right="9"/>
        <w:jc w:val="both"/>
        <w:rPr>
          <w:sz w:val="16"/>
          <w:szCs w:val="16"/>
        </w:rPr>
      </w:pPr>
      <w:r w:rsidDel="00000000" w:rsidR="00000000" w:rsidRPr="00000000">
        <w:rPr>
          <w:rtl w:val="0"/>
        </w:rPr>
      </w:r>
    </w:p>
    <w:p w:rsidR="00000000" w:rsidDel="00000000" w:rsidP="00000000" w:rsidRDefault="00000000" w:rsidRPr="00000000" w14:paraId="0000002D">
      <w:pPr>
        <w:spacing w:before="0" w:line="240" w:lineRule="auto"/>
        <w:ind w:right="9"/>
        <w:jc w:val="both"/>
        <w:rPr>
          <w:sz w:val="24"/>
          <w:szCs w:val="24"/>
        </w:rPr>
      </w:pPr>
      <w:r w:rsidDel="00000000" w:rsidR="00000000" w:rsidRPr="00000000">
        <w:rPr>
          <w:sz w:val="24"/>
          <w:szCs w:val="24"/>
          <w:rtl w:val="0"/>
        </w:rPr>
        <w:t xml:space="preserve">Após as definições iniciais, uma das primeiras etapas do desenvolvimento foi modelar as funcionalidades do sistema. Durante o diagnóstico com as famílias do assentamento e em diálogo com a coordenação do coletivo Alaíde Reis, identificou-se como demanda prioritária a organização das listas de produtos disponíveis para entrega ao AdC-Rio e outras frentes de comercialização. Por isso, decidiu-se priorizar no mínimo produto viável (MVP) a funcionalidade de "pré-colheita", que representa os itens que os agricultores poderiam colher ou produzir dentro de um curto prazo (geralmente entre 3 e 7 dias). Essa funcionalidade de Lista incorpora um processo de organização já realizado pelo coletivo, de forma manual e trabalhosa, no qual é feito um levantamento junto às famílias para gerar uma lista inicial de disponibilidade de produtos. Essa lista é enviada para as frentes de comercialização, que indicam seus pedidos, resultando em uma nova lista com os itens efetivamente encomendados e que serão colhidos ou entregues. Finalmente, inserindo esse módulo de Lista como intermediário dos módulos de Plantio e Colheita, chegamos ao esquemático completo do sistema de planejamento e controle da produção que foi nomeado coletivamente de ‘Roça’, nome que é dado ao aplicativo relativo ao sistema.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spacing w:before="0" w:lineRule="auto"/>
        <w:ind w:firstLine="22"/>
        <w:rPr>
          <w:sz w:val="24"/>
          <w:szCs w:val="24"/>
        </w:rPr>
      </w:pPr>
      <w:r w:rsidDel="00000000" w:rsidR="00000000" w:rsidRPr="00000000">
        <w:rPr>
          <w:rtl w:val="0"/>
        </w:rPr>
        <w:t xml:space="preserve">Resultados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24"/>
          <w:szCs w:val="24"/>
        </w:rPr>
      </w:pPr>
      <w:r w:rsidDel="00000000" w:rsidR="00000000" w:rsidRPr="00000000">
        <w:rPr>
          <w:sz w:val="24"/>
          <w:szCs w:val="24"/>
          <w:rtl w:val="0"/>
        </w:rPr>
        <w:t xml:space="preserve">O principal resultado desse processo relatado é a concretização e materialização desse sistema de planejamento e controle da produção no Roça, um aplicativo gratuito e disponível na loja de aplicativos da Google para usuários de aparelhos </w:t>
      </w:r>
      <w:r w:rsidDel="00000000" w:rsidR="00000000" w:rsidRPr="00000000">
        <w:rPr>
          <w:sz w:val="24"/>
          <w:szCs w:val="24"/>
          <w:rtl w:val="0"/>
        </w:rPr>
        <w:t xml:space="preserve">Android</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https://play.google.com/store/apps/details?id=com.soltec.roca&amp;hl=pt_BR</w:t>
        </w:r>
      </w:hyperlink>
      <w:r w:rsidDel="00000000" w:rsidR="00000000" w:rsidRPr="00000000">
        <w:rPr>
          <w:sz w:val="24"/>
          <w:szCs w:val="24"/>
          <w:rtl w:val="0"/>
        </w:rPr>
        <w:t xml:space="preserve">)</w:t>
      </w:r>
      <w:r w:rsidDel="00000000" w:rsidR="00000000" w:rsidRPr="00000000">
        <w:rPr>
          <w:sz w:val="24"/>
          <w:szCs w:val="24"/>
          <w:rtl w:val="0"/>
        </w:rPr>
        <w:t xml:space="preserve">. Na primeira versão do Roça, implementamos a funcionalidade de registro de listas de produtos para comercialização, permitindo que um coordenador do coletivo crie uma lista centralizada, na qual cada família, por meio de sua própria conta no aplicativo, pode cadastrar os produtos disponíveis para colheita e venda. Com essa ferramenta, o coordenador pode exportar as listas preenchidas pelas famílias em formatos de texto, PDF e planilha, além de contar com recursos para gerenciar produtos, listas, famílias, usuários e assentamentos.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sz w:val="16"/>
          <w:szCs w:val="16"/>
        </w:rPr>
      </w:pPr>
      <w:r w:rsidDel="00000000" w:rsidR="00000000" w:rsidRPr="00000000">
        <w:rPr>
          <w:rtl w:val="0"/>
        </w:rPr>
      </w:r>
    </w:p>
    <w:p w:rsidR="00000000" w:rsidDel="00000000" w:rsidP="00000000" w:rsidRDefault="00000000" w:rsidRPr="00000000" w14:paraId="00000033">
      <w:pPr>
        <w:spacing w:before="0" w:lineRule="auto"/>
        <w:ind w:right="9"/>
        <w:jc w:val="both"/>
        <w:rPr>
          <w:sz w:val="24"/>
          <w:szCs w:val="24"/>
        </w:rPr>
      </w:pPr>
      <w:r w:rsidDel="00000000" w:rsidR="00000000" w:rsidRPr="00000000">
        <w:rPr>
          <w:sz w:val="24"/>
          <w:szCs w:val="24"/>
          <w:rtl w:val="0"/>
        </w:rPr>
        <w:t xml:space="preserve">Para o lançamento da primeira versão do aplicativo, desenvolvemos manuais específicos para cada perfil de acesso com a descrição detalhada de todas as funcionalidades implementadas para auxiliar no uso e no hábito de utilizar o aplicativo. Com esses manuais em mãos, foram realizadas visitas de implementação do sistema às famílias do Coletivo Alaíde Reis, priorizando a demonstração do aplicativo no celular do próprio assentado, facilitando assim possíveis necessárias atualizações e o aprendizado em si. O detalhamento de todo o processo pode ser encontrado no relatório final da emenda (NIDES, 2025). </w:t>
      </w:r>
    </w:p>
    <w:p w:rsidR="00000000" w:rsidDel="00000000" w:rsidP="00000000" w:rsidRDefault="00000000" w:rsidRPr="00000000" w14:paraId="00000034">
      <w:pPr>
        <w:spacing w:before="0" w:lineRule="auto"/>
        <w:ind w:right="9"/>
        <w:jc w:val="both"/>
        <w:rPr>
          <w:sz w:val="16"/>
          <w:szCs w:val="16"/>
        </w:rPr>
      </w:pPr>
      <w:r w:rsidDel="00000000" w:rsidR="00000000" w:rsidRPr="00000000">
        <w:rPr>
          <w:rtl w:val="0"/>
        </w:rPr>
      </w:r>
    </w:p>
    <w:p w:rsidR="00000000" w:rsidDel="00000000" w:rsidP="00000000" w:rsidRDefault="00000000" w:rsidRPr="00000000" w14:paraId="00000035">
      <w:pPr>
        <w:ind w:right="9"/>
        <w:jc w:val="both"/>
        <w:rPr>
          <w:sz w:val="24"/>
          <w:szCs w:val="24"/>
        </w:rPr>
      </w:pPr>
      <w:r w:rsidDel="00000000" w:rsidR="00000000" w:rsidRPr="00000000">
        <w:rPr>
          <w:sz w:val="24"/>
          <w:szCs w:val="24"/>
          <w:rtl w:val="0"/>
        </w:rPr>
        <w:t xml:space="preserve">Nessa primeira introdução do Roça às famílias do coletivo, os coordenadores se envolveram de forma ativa nas atividades, exploraram os dois perfis e todas as funcionalidades, e trouxeram contribuições para melhorias, como a sugestão de incluir notificações no aplicativo para lembrar as famílias de cadastrarem seus produtos na lista. Além disso, eles tiveram o papel essencial no apoio à formação de outras famílias no uso do sistema, reforçando o caráter coletivo e colaborativo dessa fase. Entre os nucleados, o uso dos manuais impressos foi bastante valorizado, especialmente pela possibilidade de consulta em momentos de dúvida. Ademais, a participação da juventude nas dinâmicas de uso do sistema evidenciou a importância das novas gerações no apoio à inclusão digital e fortalecimento do coletivo. Apesar dos resultados primordiais positivos, como essa fase ocorreu ao final do projeto da emenda parlamentar, em dezembro de 2024, a equipe não pôde acompanhar e auxiliar no desenvolvimento do hábito de uso do aplicativo e percebemos que o engajamento foi se reduzindo gradualmente.</w:t>
      </w:r>
    </w:p>
    <w:p w:rsidR="00000000" w:rsidDel="00000000" w:rsidP="00000000" w:rsidRDefault="00000000" w:rsidRPr="00000000" w14:paraId="00000036">
      <w:pPr>
        <w:spacing w:before="0" w:lineRule="auto"/>
        <w:ind w:right="9"/>
        <w:jc w:val="both"/>
        <w:rPr>
          <w:sz w:val="16"/>
          <w:szCs w:val="16"/>
          <w:shd w:fill="fff2cc" w:val="clear"/>
        </w:rPr>
      </w:pPr>
      <w:r w:rsidDel="00000000" w:rsidR="00000000" w:rsidRPr="00000000">
        <w:rPr>
          <w:rtl w:val="0"/>
        </w:rPr>
      </w:r>
    </w:p>
    <w:p w:rsidR="00000000" w:rsidDel="00000000" w:rsidP="00000000" w:rsidRDefault="00000000" w:rsidRPr="00000000" w14:paraId="00000037">
      <w:pPr>
        <w:spacing w:before="0" w:lineRule="auto"/>
        <w:ind w:right="9"/>
        <w:jc w:val="both"/>
        <w:rPr>
          <w:sz w:val="24"/>
          <w:szCs w:val="24"/>
        </w:rPr>
      </w:pPr>
      <w:r w:rsidDel="00000000" w:rsidR="00000000" w:rsidRPr="00000000">
        <w:rPr>
          <w:sz w:val="24"/>
          <w:szCs w:val="24"/>
          <w:rtl w:val="0"/>
        </w:rPr>
        <w:t xml:space="preserve">Inicialmente, o design do aplicativo foi feito pelas próprias desenvolvedoras do sistema. Porém, após a realização da implementação com as famílias, devido a baixa adesão do uso, percebemos a necessidade de melhorar as telas para tornar o sistema mais acessível, intuitivo e moderno. Então, em diálogo com o projeto </w:t>
      </w:r>
      <w:r w:rsidDel="00000000" w:rsidR="00000000" w:rsidRPr="00000000">
        <w:rPr>
          <w:sz w:val="24"/>
          <w:szCs w:val="24"/>
          <w:rtl w:val="0"/>
        </w:rPr>
        <w:t xml:space="preserve">TICDEMOS</w:t>
      </w:r>
      <w:r w:rsidDel="00000000" w:rsidR="00000000" w:rsidRPr="00000000">
        <w:rPr>
          <w:sz w:val="24"/>
          <w:szCs w:val="24"/>
          <w:rtl w:val="0"/>
        </w:rPr>
        <w:t xml:space="preserve">, uma aluna da graduação em Design na UFRJ, com conhecimentos em UI (Interface do Usuário) e UX (Experiência do Usuário), elaborou uma segunda versão de design do Roça com foco em melhoria estética e funcional.</w:t>
      </w:r>
    </w:p>
    <w:p w:rsidR="00000000" w:rsidDel="00000000" w:rsidP="00000000" w:rsidRDefault="00000000" w:rsidRPr="00000000" w14:paraId="00000038">
      <w:pPr>
        <w:spacing w:before="0" w:lineRule="auto"/>
        <w:ind w:right="9"/>
        <w:jc w:val="both"/>
        <w:rPr>
          <w:sz w:val="16"/>
          <w:szCs w:val="16"/>
        </w:rPr>
      </w:pPr>
      <w:r w:rsidDel="00000000" w:rsidR="00000000" w:rsidRPr="00000000">
        <w:rPr>
          <w:rtl w:val="0"/>
        </w:rPr>
      </w:r>
    </w:p>
    <w:p w:rsidR="00000000" w:rsidDel="00000000" w:rsidP="00000000" w:rsidRDefault="00000000" w:rsidRPr="00000000" w14:paraId="00000039">
      <w:pPr>
        <w:spacing w:before="0" w:lineRule="auto"/>
        <w:ind w:right="9"/>
        <w:jc w:val="both"/>
        <w:rPr>
          <w:sz w:val="24"/>
          <w:szCs w:val="24"/>
        </w:rPr>
      </w:pPr>
      <w:r w:rsidDel="00000000" w:rsidR="00000000" w:rsidRPr="00000000">
        <w:rPr>
          <w:sz w:val="24"/>
          <w:szCs w:val="24"/>
          <w:rtl w:val="0"/>
        </w:rPr>
        <w:t xml:space="preserve">Aproveitando o período de recesso entre os projetos das emendas parlamentares, de janeiro a abril de 2025, o aplicativo foi alterado para incorporar o novo design. Além disso, fizemos também a adaptação do sistema para estruturar os dados por coletivo, permitindo que outras organizações interessadas no uso da ferramenta possam solicitar a criação do coletivo no sistema, baixar o aplicativo e começar a utilizá-lo de maneira independente, com auxílio dos manuais de uso do Roça, atualizados com o novo design.</w:t>
      </w:r>
    </w:p>
    <w:p w:rsidR="00000000" w:rsidDel="00000000" w:rsidP="00000000" w:rsidRDefault="00000000" w:rsidRPr="00000000" w14:paraId="0000003A">
      <w:pPr>
        <w:spacing w:before="0" w:lineRule="auto"/>
        <w:ind w:right="9"/>
        <w:jc w:val="both"/>
        <w:rPr>
          <w:sz w:val="16"/>
          <w:szCs w:val="16"/>
        </w:rPr>
      </w:pPr>
      <w:r w:rsidDel="00000000" w:rsidR="00000000" w:rsidRPr="00000000">
        <w:rPr>
          <w:rtl w:val="0"/>
        </w:rPr>
      </w:r>
    </w:p>
    <w:p w:rsidR="00000000" w:rsidDel="00000000" w:rsidP="00000000" w:rsidRDefault="00000000" w:rsidRPr="00000000" w14:paraId="0000003B">
      <w:pPr>
        <w:spacing w:before="0" w:lineRule="auto"/>
        <w:jc w:val="both"/>
        <w:rPr>
          <w:sz w:val="24"/>
          <w:szCs w:val="24"/>
        </w:rPr>
      </w:pPr>
      <w:r w:rsidDel="00000000" w:rsidR="00000000" w:rsidRPr="00000000">
        <w:rPr>
          <w:sz w:val="24"/>
          <w:szCs w:val="24"/>
          <w:rtl w:val="0"/>
        </w:rPr>
        <w:t xml:space="preserve">Ainda que nem todas as funcionalidades planejadas estejam desenvolvidas, as estruturas do sistema estão bem consolidadas para sua expansão e adaptação.  Ademais, a ferramenta já permite uma redução no trabalho manual do coordenador do coletivo, concentrando as informações das listas de produtos das famílias em um só lugar com facilidade de exportar e gerenciar. Contudo, constatamos a necessidade de formação contínua para maior adesão e o uso autônomo da ferramenta. </w:t>
      </w:r>
    </w:p>
    <w:p w:rsidR="00000000" w:rsidDel="00000000" w:rsidP="00000000" w:rsidRDefault="00000000" w:rsidRPr="00000000" w14:paraId="0000003C">
      <w:pPr>
        <w:spacing w:before="0" w:lineRule="auto"/>
        <w:jc w:val="both"/>
        <w:rPr>
          <w:sz w:val="16"/>
          <w:szCs w:val="16"/>
        </w:rPr>
      </w:pPr>
      <w:r w:rsidDel="00000000" w:rsidR="00000000" w:rsidRPr="00000000">
        <w:rPr>
          <w:rtl w:val="0"/>
        </w:rPr>
      </w:r>
    </w:p>
    <w:p w:rsidR="00000000" w:rsidDel="00000000" w:rsidP="00000000" w:rsidRDefault="00000000" w:rsidRPr="00000000" w14:paraId="0000003D">
      <w:pPr>
        <w:spacing w:before="0" w:lineRule="auto"/>
        <w:jc w:val="both"/>
        <w:rPr>
          <w:sz w:val="24"/>
          <w:szCs w:val="24"/>
        </w:rPr>
      </w:pPr>
      <w:r w:rsidDel="00000000" w:rsidR="00000000" w:rsidRPr="00000000">
        <w:rPr>
          <w:sz w:val="24"/>
          <w:szCs w:val="24"/>
          <w:rtl w:val="0"/>
        </w:rPr>
        <w:t xml:space="preserve">No campo do aprendizado em desenvolvimento de software, foi possível elaborar uma metodologia ágil e participativa, construída de forma colaborativa e adaptada de maneira experimental durante todo o processo. Essa metodologia foi moldada a partir da interação direta com os agentes envolvidos nos projetos, garantindo que o desenvolvimento do sistema estivesse alinhado às necessidades e práticas do território. Com base nessa experiência, continuaremos aplicando essa abordagem para desenvolver as demais funcionalidades do sistema, assegurando a participação contínua das famílias do coletivo e a adaptação às suas demandas.</w:t>
      </w:r>
    </w:p>
    <w:p w:rsidR="00000000" w:rsidDel="00000000" w:rsidP="00000000" w:rsidRDefault="00000000" w:rsidRPr="00000000" w14:paraId="0000003E">
      <w:pPr>
        <w:spacing w:before="0" w:line="360" w:lineRule="auto"/>
        <w:jc w:val="both"/>
        <w:rPr>
          <w:sz w:val="20"/>
          <w:szCs w:val="20"/>
        </w:rPr>
      </w:pPr>
      <w:r w:rsidDel="00000000" w:rsidR="00000000" w:rsidRPr="00000000">
        <w:rPr>
          <w:rtl w:val="0"/>
        </w:rPr>
      </w:r>
    </w:p>
    <w:p w:rsidR="00000000" w:rsidDel="00000000" w:rsidP="00000000" w:rsidRDefault="00000000" w:rsidRPr="00000000" w14:paraId="0000003F">
      <w:pPr>
        <w:pStyle w:val="Heading1"/>
        <w:spacing w:before="0" w:lineRule="auto"/>
        <w:ind w:left="23" w:firstLine="0"/>
        <w:rPr/>
      </w:pPr>
      <w:r w:rsidDel="00000000" w:rsidR="00000000" w:rsidRPr="00000000">
        <w:rPr>
          <w:rtl w:val="0"/>
        </w:rPr>
        <w:t xml:space="preserve">Agradecimentos </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Agradecemos o financiamento dos projetos a partir das Emendas Parlamentares da Dep. </w:t>
      </w:r>
      <w:r w:rsidDel="00000000" w:rsidR="00000000" w:rsidRPr="00000000">
        <w:rPr>
          <w:sz w:val="24"/>
          <w:szCs w:val="24"/>
          <w:rtl w:val="0"/>
        </w:rPr>
        <w:t xml:space="preserve">Talíria</w:t>
      </w:r>
      <w:r w:rsidDel="00000000" w:rsidR="00000000" w:rsidRPr="00000000">
        <w:rPr>
          <w:sz w:val="24"/>
          <w:szCs w:val="24"/>
          <w:rtl w:val="0"/>
        </w:rPr>
        <w:t xml:space="preserve"> Petrone - Projeto “Diagnóstico participativo para consolidação organizacional e produtiva dos territórios de assentamentos da reforma agrária na região Sul Fluminense" e </w:t>
      </w:r>
      <w:r w:rsidDel="00000000" w:rsidR="00000000" w:rsidRPr="00000000">
        <w:rPr>
          <w:sz w:val="24"/>
          <w:szCs w:val="24"/>
          <w:rtl w:val="0"/>
        </w:rPr>
        <w:t xml:space="preserve">Projeto “Consolidação da assessoria à gestão da produção e comercialização de coletivos de trabalho de assentamentos da reforma agrária do Rio de Janeiro”.</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3">
      <w:pPr>
        <w:pStyle w:val="Heading1"/>
        <w:ind w:firstLine="22"/>
        <w:rPr/>
      </w:pPr>
      <w:r w:rsidDel="00000000" w:rsidR="00000000" w:rsidRPr="00000000">
        <w:rPr>
          <w:rtl w:val="0"/>
        </w:rPr>
        <w:t xml:space="preserve">Referências bibliográficas </w:t>
      </w:r>
      <w:r w:rsidDel="00000000" w:rsidR="00000000" w:rsidRPr="00000000">
        <w:rPr>
          <w:rtl w:val="0"/>
        </w:rPr>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ADDOR, Felipe, EID, Farid, SANSOLO, Davis. G. (Org). </w:t>
      </w:r>
      <w:r w:rsidDel="00000000" w:rsidR="00000000" w:rsidRPr="00000000">
        <w:rPr>
          <w:b w:val="1"/>
          <w:bCs w:val="1"/>
          <w:sz w:val="24"/>
          <w:szCs w:val="24"/>
          <w:rtl w:val="0"/>
        </w:rPr>
        <w:t xml:space="preserve">Tecnologia social e reforma agrária popular - v. 2</w:t>
      </w:r>
      <w:r w:rsidDel="00000000" w:rsidR="00000000" w:rsidRPr="00000000">
        <w:rPr>
          <w:sz w:val="24"/>
          <w:szCs w:val="24"/>
          <w:rtl w:val="0"/>
        </w:rPr>
        <w:t xml:space="preserve">. Marília: Lutas Anticapital, 2021.</w:t>
      </w:r>
    </w:p>
    <w:p w:rsidR="00000000" w:rsidDel="00000000" w:rsidP="00000000" w:rsidRDefault="00000000" w:rsidRPr="00000000" w14:paraId="00000046">
      <w:pPr>
        <w:jc w:val="both"/>
        <w:rPr>
          <w:sz w:val="16"/>
          <w:szCs w:val="16"/>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EID, Farid, ADDOR, Felipe, SANSOLO, Davis G. (Org). </w:t>
      </w:r>
      <w:r w:rsidDel="00000000" w:rsidR="00000000" w:rsidRPr="00000000">
        <w:rPr>
          <w:b w:val="1"/>
          <w:bCs w:val="1"/>
          <w:sz w:val="24"/>
          <w:szCs w:val="24"/>
          <w:rtl w:val="0"/>
        </w:rPr>
        <w:t xml:space="preserve">Tecnologia social e reforma agrária popular - v. 3</w:t>
      </w:r>
      <w:r w:rsidDel="00000000" w:rsidR="00000000" w:rsidRPr="00000000">
        <w:rPr>
          <w:sz w:val="24"/>
          <w:szCs w:val="24"/>
          <w:rtl w:val="0"/>
        </w:rPr>
        <w:t xml:space="preserve">. Marília : Lutas Anticapital, 2021.</w:t>
      </w:r>
    </w:p>
    <w:p w:rsidR="00000000" w:rsidDel="00000000" w:rsidP="00000000" w:rsidRDefault="00000000" w:rsidRPr="00000000" w14:paraId="00000048">
      <w:pPr>
        <w:jc w:val="both"/>
        <w:rPr>
          <w:sz w:val="16"/>
          <w:szCs w:val="16"/>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Núcleo Interdisciplinar para o Desenvolvimento Social (NIDES). </w:t>
      </w:r>
      <w:r w:rsidDel="00000000" w:rsidR="00000000" w:rsidRPr="00000000">
        <w:rPr>
          <w:b w:val="1"/>
          <w:bCs w:val="1"/>
          <w:sz w:val="24"/>
          <w:szCs w:val="24"/>
          <w:rtl w:val="0"/>
        </w:rPr>
        <w:t xml:space="preserve">Diagnóstico participativo para consolidação organizacional e produtiva dos territórios de assentamentos da reforma agrária na região Sul Fluminense - Relatório da meta 1</w:t>
      </w:r>
      <w:r w:rsidDel="00000000" w:rsidR="00000000" w:rsidRPr="00000000">
        <w:rPr>
          <w:sz w:val="24"/>
          <w:szCs w:val="24"/>
          <w:rtl w:val="0"/>
        </w:rPr>
        <w:t xml:space="preserve">. Rio de Janeiro: UFRJ. 2024. Disponível em: </w:t>
      </w:r>
      <w:hyperlink r:id="rId9">
        <w:r w:rsidDel="00000000" w:rsidR="00000000" w:rsidRPr="00000000">
          <w:rPr>
            <w:color w:val="1155cc"/>
            <w:sz w:val="24"/>
            <w:szCs w:val="24"/>
            <w:u w:val="single"/>
            <w:rtl w:val="0"/>
          </w:rPr>
          <w:t xml:space="preserve">https://drive.google.com/file/d/1DjRph30uQDaR4DdjTGujSnvy3O29MDlt/view?usp=</w:t>
        </w:r>
      </w:hyperlink>
      <w:hyperlink r:id="rId10">
        <w:r w:rsidDel="00000000" w:rsidR="00000000" w:rsidRPr="00000000">
          <w:rPr>
            <w:color w:val="1155cc"/>
            <w:sz w:val="24"/>
            <w:szCs w:val="24"/>
            <w:u w:val="single"/>
            <w:rtl w:val="0"/>
          </w:rPr>
          <w:t xml:space="preserve">drive_link</w:t>
        </w:r>
      </w:hyperlink>
      <w:r w:rsidDel="00000000" w:rsidR="00000000" w:rsidRPr="00000000">
        <w:rPr>
          <w:rtl w:val="0"/>
        </w:rPr>
      </w:r>
    </w:p>
    <w:p w:rsidR="00000000" w:rsidDel="00000000" w:rsidP="00000000" w:rsidRDefault="00000000" w:rsidRPr="00000000" w14:paraId="0000004A">
      <w:pPr>
        <w:jc w:val="both"/>
        <w:rPr>
          <w:sz w:val="16"/>
          <w:szCs w:val="16"/>
        </w:rPr>
      </w:pPr>
      <w:r w:rsidDel="00000000" w:rsidR="00000000" w:rsidRPr="00000000">
        <w:rPr>
          <w:rtl w:val="0"/>
        </w:rPr>
      </w:r>
    </w:p>
    <w:p w:rsidR="00000000" w:rsidDel="00000000" w:rsidP="00000000" w:rsidRDefault="00000000" w:rsidRPr="00000000" w14:paraId="0000004B">
      <w:pPr>
        <w:jc w:val="both"/>
        <w:rPr>
          <w:color w:val="ff0000"/>
          <w:sz w:val="24"/>
          <w:szCs w:val="24"/>
        </w:rPr>
      </w:pPr>
      <w:r w:rsidDel="00000000" w:rsidR="00000000" w:rsidRPr="00000000">
        <w:rPr>
          <w:sz w:val="24"/>
          <w:szCs w:val="24"/>
          <w:rtl w:val="0"/>
        </w:rPr>
        <w:t xml:space="preserve">Núcleo Interdisciplinar para o Desenvolvimento Social (NIDES). </w:t>
      </w:r>
      <w:r w:rsidDel="00000000" w:rsidR="00000000" w:rsidRPr="00000000">
        <w:rPr>
          <w:b w:val="1"/>
          <w:bCs w:val="1"/>
          <w:sz w:val="24"/>
          <w:szCs w:val="24"/>
          <w:rtl w:val="0"/>
        </w:rPr>
        <w:t xml:space="preserve">Diagnóstico participativo para consolidação organizacional e produtiva dos territórios de assentamentos da reforma agrária na região Sul Fluminense - Relatório das metas 2 e 3</w:t>
      </w:r>
      <w:r w:rsidDel="00000000" w:rsidR="00000000" w:rsidRPr="00000000">
        <w:rPr>
          <w:sz w:val="24"/>
          <w:szCs w:val="24"/>
          <w:rtl w:val="0"/>
        </w:rPr>
        <w:t xml:space="preserve">. Rio de Janeiro: UFRJ. 2025. Disponível em: </w:t>
      </w:r>
      <w:hyperlink r:id="rId11">
        <w:r w:rsidDel="00000000" w:rsidR="00000000" w:rsidRPr="00000000">
          <w:rPr>
            <w:color w:val="1155cc"/>
            <w:sz w:val="24"/>
            <w:szCs w:val="24"/>
            <w:u w:val="single"/>
            <w:rtl w:val="0"/>
          </w:rPr>
          <w:t xml:space="preserve">https://nides.ufrj.br/images/Imagens/programas/SOLTEC/Emenda/RelatorioEmendaSul_Meta2e3_baixa.pdf</w:t>
        </w:r>
      </w:hyperlink>
      <w:r w:rsidDel="00000000" w:rsidR="00000000" w:rsidRPr="00000000">
        <w:rPr>
          <w:rtl w:val="0"/>
        </w:rPr>
      </w:r>
    </w:p>
    <w:p w:rsidR="00000000" w:rsidDel="00000000" w:rsidP="00000000" w:rsidRDefault="00000000" w:rsidRPr="00000000" w14:paraId="0000004C">
      <w:pPr>
        <w:jc w:val="both"/>
        <w:rPr>
          <w:sz w:val="16"/>
          <w:szCs w:val="16"/>
        </w:rPr>
      </w:pPr>
      <w:r w:rsidDel="00000000" w:rsidR="00000000" w:rsidRPr="00000000">
        <w:rPr>
          <w:rtl w:val="0"/>
        </w:rPr>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SANSOLO, D. G., ADDOR, F., EID, F (Org). </w:t>
      </w:r>
      <w:r w:rsidDel="00000000" w:rsidR="00000000" w:rsidRPr="00000000">
        <w:rPr>
          <w:b w:val="1"/>
          <w:bCs w:val="1"/>
          <w:sz w:val="24"/>
          <w:szCs w:val="24"/>
          <w:rtl w:val="0"/>
        </w:rPr>
        <w:t xml:space="preserve">Tecnologia social e reforma agrária popular – vol. 1</w:t>
      </w:r>
      <w:r w:rsidDel="00000000" w:rsidR="00000000" w:rsidRPr="00000000">
        <w:rPr>
          <w:sz w:val="24"/>
          <w:szCs w:val="24"/>
          <w:rtl w:val="0"/>
        </w:rPr>
        <w:t xml:space="preserve">. São Paulo: Cultura Acadêmica Editora, 2021.</w:t>
      </w:r>
    </w:p>
    <w:p w:rsidR="00000000" w:rsidDel="00000000" w:rsidP="00000000" w:rsidRDefault="00000000" w:rsidRPr="00000000" w14:paraId="0000004E">
      <w:pPr>
        <w:jc w:val="both"/>
        <w:rPr>
          <w:sz w:val="16"/>
          <w:szCs w:val="16"/>
        </w:rPr>
      </w:pP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SILVEIRA, Sergio A. </w:t>
      </w:r>
      <w:r w:rsidDel="00000000" w:rsidR="00000000" w:rsidRPr="00000000">
        <w:rPr>
          <w:b w:val="1"/>
          <w:bCs w:val="1"/>
          <w:sz w:val="24"/>
          <w:szCs w:val="24"/>
          <w:rtl w:val="0"/>
        </w:rPr>
        <w:t xml:space="preserve">Software livre: a luta pela liberdade do conhecimento</w:t>
      </w:r>
      <w:r w:rsidDel="00000000" w:rsidR="00000000" w:rsidRPr="00000000">
        <w:rPr>
          <w:sz w:val="24"/>
          <w:szCs w:val="24"/>
          <w:rtl w:val="0"/>
        </w:rPr>
        <w:t xml:space="preserve">. São</w:t>
      </w:r>
    </w:p>
    <w:p w:rsidR="00000000" w:rsidDel="00000000" w:rsidP="00000000" w:rsidRDefault="00000000" w:rsidRPr="00000000" w14:paraId="00000050">
      <w:pPr>
        <w:jc w:val="both"/>
        <w:rPr>
          <w:color w:val="ff0000"/>
          <w:sz w:val="24"/>
          <w:szCs w:val="24"/>
        </w:rPr>
      </w:pPr>
      <w:r w:rsidDel="00000000" w:rsidR="00000000" w:rsidRPr="00000000">
        <w:rPr>
          <w:sz w:val="24"/>
          <w:szCs w:val="24"/>
          <w:rtl w:val="0"/>
        </w:rPr>
        <w:t xml:space="preserve">Paulo: Editora Fundação Perseu Abramo, 2004.</w:t>
      </w:r>
      <w:r w:rsidDel="00000000" w:rsidR="00000000" w:rsidRPr="00000000">
        <w:rPr>
          <w:rtl w:val="0"/>
        </w:rPr>
      </w:r>
    </w:p>
    <w:sectPr>
      <w:headerReference r:id="rId12" w:type="default"/>
      <w:footerReference r:id="rId13" w:type="default"/>
      <w:pgSz w:h="16840" w:w="11900" w:orient="portrait"/>
      <w:pgMar w:bottom="1100" w:top="2041" w:left="1418" w:right="1418" w:header="1700.7874015748032"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Style w:val="Heading1"/>
      <w:keepNext w:val="1"/>
      <w:keepLines w:val="1"/>
      <w:widowControl w:val="1"/>
      <w:shd w:fill="ffffff" w:val="clear"/>
      <w:ind w:left="0" w:firstLine="0"/>
      <w:jc w:val="center"/>
      <w:rPr>
        <w:rFonts w:ascii="Lexend" w:cs="Lexend" w:eastAsia="Lexend" w:hAnsi="Lexend"/>
        <w:b w:val="0"/>
        <w:bCs w:val="0"/>
        <w:sz w:val="20"/>
        <w:szCs w:val="20"/>
      </w:rPr>
    </w:pPr>
    <w:bookmarkStart w:colFirst="0" w:colLast="0" w:name="_o5dkzdyy8alx" w:id="0"/>
    <w:bookmarkEnd w:id="0"/>
    <w:r w:rsidDel="00000000" w:rsidR="00000000" w:rsidRPr="00000000">
      <w:rPr>
        <w:rFonts w:ascii="Lexend" w:cs="Lexend" w:eastAsia="Lexend" w:hAnsi="Lexend"/>
        <w:b w:val="0"/>
        <w:bCs w:val="0"/>
        <w:sz w:val="20"/>
        <w:szCs w:val="20"/>
        <w:rtl w:val="0"/>
      </w:rPr>
      <w:t xml:space="preserve">______________________________________________________________</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9906000</wp:posOffset>
              </wp:positionV>
              <wp:extent cx="5702300" cy="22225"/>
              <wp:effectExtent b="0" l="0" r="0" t="0"/>
              <wp:wrapNone/>
              <wp:docPr id="1" name=""/>
              <a:graphic>
                <a:graphicData uri="http://schemas.microsoft.com/office/word/2010/wordprocessingShape">
                  <wps:wsp>
                    <wps:cNvSpPr/>
                    <wps:cNvPr id="2" name="Shape 2"/>
                    <wps:spPr>
                      <a:xfrm>
                        <a:off x="2499613" y="3779365"/>
                        <a:ext cx="5692775" cy="1270"/>
                      </a:xfrm>
                      <a:custGeom>
                        <a:rect b="b" l="l" r="r" t="t"/>
                        <a:pathLst>
                          <a:path extrusionOk="0" h="120000" w="5692775">
                            <a:moveTo>
                              <a:pt x="0" y="0"/>
                            </a:moveTo>
                            <a:lnTo>
                              <a:pt x="569216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9906000</wp:posOffset>
              </wp:positionV>
              <wp:extent cx="5702300" cy="2222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02300" cy="22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9956800</wp:posOffset>
              </wp:positionV>
              <wp:extent cx="5668736" cy="425450"/>
              <wp:effectExtent b="0" l="0" r="0" t="0"/>
              <wp:wrapNone/>
              <wp:docPr id="2" name=""/>
              <a:graphic>
                <a:graphicData uri="http://schemas.microsoft.com/office/word/2010/wordprocessingShape">
                  <wps:wsp>
                    <wps:cNvSpPr/>
                    <wps:cNvPr id="3" name="Shape 3"/>
                    <wps:spPr>
                      <a:xfrm>
                        <a:off x="2521157" y="3576800"/>
                        <a:ext cx="5649686" cy="406400"/>
                      </a:xfrm>
                      <a:prstGeom prst="rect">
                        <a:avLst/>
                      </a:prstGeom>
                      <a:noFill/>
                      <a:ln>
                        <a:noFill/>
                      </a:ln>
                    </wps:spPr>
                    <wps:txbx>
                      <w:txbxContent>
                        <w:p w:rsidR="00000000" w:rsidDel="00000000" w:rsidP="00000000" w:rsidRDefault="00000000" w:rsidRPr="00000000">
                          <w:pPr>
                            <w:spacing w:after="0" w:before="18.99999976158142" w:line="240"/>
                            <w:ind w:left="2717.0001220703125" w:right="17.999999523162842" w:firstLine="2736.0000610351562"/>
                            <w:jc w:val="center"/>
                            <w:textDirection w:val="btLr"/>
                          </w:pPr>
                          <w:r w:rsidDel="00000000" w:rsidR="00000000" w:rsidRPr="00000000">
                            <w:rPr>
                              <w:rFonts w:ascii="Arial" w:cs="Arial" w:eastAsia="Arial" w:hAnsi="Arial"/>
                              <w:b w:val="0"/>
                              <w:i w:val="0"/>
                              <w:smallCaps w:val="0"/>
                              <w:strike w:val="0"/>
                              <w:color w:val="000000"/>
                              <w:sz w:val="26"/>
                              <w:vertAlign w:val="baseline"/>
                            </w:rPr>
                            <w:t xml:space="preserve">13º Congresso Brasileiro de Agroecologia, de 15 a 18 de outubro de 2025,</w:t>
                          </w:r>
                        </w:p>
                        <w:p w:rsidR="00000000" w:rsidDel="00000000" w:rsidP="00000000" w:rsidRDefault="00000000" w:rsidRPr="00000000">
                          <w:pPr>
                            <w:spacing w:after="0" w:before="18.99999976158142" w:line="240"/>
                            <w:ind w:left="2717.0001220703125" w:right="17.999999523162842" w:firstLine="2736.0000610351562"/>
                            <w:jc w:val="center"/>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UNIVASF – Juazeiro, Bahia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9956800</wp:posOffset>
              </wp:positionV>
              <wp:extent cx="5668736" cy="42545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68736" cy="425450"/>
                      </a:xfrm>
                      <a:prstGeom prst="rect"/>
                      <a:ln/>
                    </pic:spPr>
                  </pic:pic>
                </a:graphicData>
              </a:graphic>
            </wp:anchor>
          </w:drawing>
        </mc:Fallback>
      </mc:AlternateContent>
    </w:r>
  </w:p>
  <w:p w:rsidR="00000000" w:rsidDel="00000000" w:rsidP="00000000" w:rsidRDefault="00000000" w:rsidRPr="00000000" w14:paraId="00000053">
    <w:pPr>
      <w:pStyle w:val="Heading1"/>
      <w:keepNext w:val="1"/>
      <w:keepLines w:val="1"/>
      <w:widowControl w:val="1"/>
      <w:shd w:fill="ffffff" w:val="clear"/>
      <w:ind w:left="0" w:firstLine="0"/>
      <w:jc w:val="center"/>
      <w:rPr>
        <w:b w:val="0"/>
        <w:bCs w:val="0"/>
        <w:i w:val="1"/>
        <w:iCs w:val="1"/>
        <w:sz w:val="22"/>
        <w:szCs w:val="22"/>
      </w:rPr>
    </w:pPr>
    <w:bookmarkStart w:colFirst="0" w:colLast="0" w:name="_qsrcmz9zj9lm" w:id="1"/>
    <w:bookmarkEnd w:id="1"/>
    <w:r w:rsidDel="00000000" w:rsidR="00000000" w:rsidRPr="00000000">
      <w:rPr>
        <w:b w:val="0"/>
        <w:bCs w:val="0"/>
        <w:i w:val="1"/>
        <w:iCs w:val="1"/>
        <w:sz w:val="22"/>
        <w:szCs w:val="22"/>
        <w:rtl w:val="0"/>
      </w:rPr>
      <w:t xml:space="preserve">Cadernos de Agroecologia – ISSN 2236-7934 - Anais do XIII Congresso Brasileiro de Agroecologia, Juazeiro, Bahia - v. XX, n. 1, 202X</w:t>
    </w:r>
  </w:p>
  <w:p w:rsidR="00000000" w:rsidDel="00000000" w:rsidP="00000000" w:rsidRDefault="00000000" w:rsidRPr="00000000" w14:paraId="00000054">
    <w:pPr>
      <w:widowControl w:val="1"/>
      <w:spacing w:line="276" w:lineRule="auto"/>
      <w:jc w:val="center"/>
      <w:rPr>
        <w:sz w:val="20"/>
        <w:szCs w:val="20"/>
      </w:rPr>
    </w:pPr>
    <w:r w:rsidDel="00000000" w:rsidR="00000000" w:rsidRPr="00000000">
      <w:rPr>
        <w:rFonts w:ascii="Lexend" w:cs="Lexend" w:eastAsia="Lexend" w:hAnsi="Lexend"/>
      </w:rPr>
      <w:drawing>
        <wp:inline distB="114300" distT="114300" distL="114300" distR="114300">
          <wp:extent cx="2468400" cy="596756"/>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468400" cy="59675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966216</wp:posOffset>
          </wp:positionH>
          <wp:positionV relativeFrom="page">
            <wp:posOffset>179826</wp:posOffset>
          </wp:positionV>
          <wp:extent cx="5608320" cy="1127759"/>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608320" cy="112775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2"/>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9" w:lineRule="auto"/>
      <w:ind w:left="2717" w:right="18" w:hanging="2698"/>
    </w:pPr>
    <w:rPr>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ides.ufrj.br/images/Imagens/programas/SOLTEC/Emenda/RelatorioEmendaSul_Meta2e3_baixa.pdf" TargetMode="External"/><Relationship Id="rId10" Type="http://schemas.openxmlformats.org/officeDocument/2006/relationships/hyperlink" Target="https://drive.google.com/file/d/1DjRph30uQDaR4DdjTGujSnvy3O29MDlt/view?usp=drive_lin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DjRph30uQDaR4DdjTGujSnvy3O29MDlt/view?usp=drive_link" TargetMode="External"/><Relationship Id="rId5" Type="http://schemas.openxmlformats.org/officeDocument/2006/relationships/styles" Target="styles.xml"/><Relationship Id="rId6" Type="http://schemas.openxmlformats.org/officeDocument/2006/relationships/hyperlink" Target="mailto:email@provedor.com.br" TargetMode="External"/><Relationship Id="rId7" Type="http://schemas.openxmlformats.org/officeDocument/2006/relationships/hyperlink" Target="mailto:email@provedor.com.br" TargetMode="External"/><Relationship Id="rId8" Type="http://schemas.openxmlformats.org/officeDocument/2006/relationships/hyperlink" Target="https://play.google.com/store/apps/details?id=com.soltec.roca&amp;hl=pt_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2025-04-27T00:00:00Z</vt:lpwstr>
  </property>
  <property fmtid="{D5CDD505-2E9C-101B-9397-08002B2CF9AE}" pid="3" name="Creator">
    <vt:lpwstr>PDFCreator Free 5.3.2</vt:lpwstr>
  </property>
  <property fmtid="{D5CDD505-2E9C-101B-9397-08002B2CF9AE}" pid="4" name="LastSaved">
    <vt:lpwstr>2025-06-05T00:00:00Z</vt:lpwstr>
  </property>
  <property fmtid="{D5CDD505-2E9C-101B-9397-08002B2CF9AE}" pid="5" name="Producer">
    <vt:lpwstr>3-Heights(TM) PDF Security Shell 4.8.25.2 (http://www.pdf-tools.com)</vt:lpwstr>
  </property>
</Properties>
</file>